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lang w:val="en-US" w:eastAsia="zh-CN"/>
        </w:rPr>
        <w:t>拟进入资格复审、面试考核人员名单</w:t>
      </w:r>
    </w:p>
    <w:tbl>
      <w:tblPr>
        <w:tblStyle w:val="2"/>
        <w:tblW w:w="96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461"/>
        <w:gridCol w:w="472"/>
        <w:gridCol w:w="936"/>
        <w:gridCol w:w="457"/>
        <w:gridCol w:w="1180"/>
        <w:gridCol w:w="1180"/>
        <w:gridCol w:w="936"/>
        <w:gridCol w:w="1176"/>
        <w:gridCol w:w="2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招收人数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面试考核方式及内容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书号ISBN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《语文.基础模块.上册》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李晋霞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何忠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高等教育出版社2023.8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978-7-04-060915-8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陈芬芬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何佳桐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陈书馨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黄婷浴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李幼君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平面设计教师</w:t>
            </w:r>
          </w:p>
        </w:tc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《素描》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李茹倩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高等教育出社2019.11（2021.9重印）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978-7-04-053207-4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陈厚宏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柯佳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郑琼洁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余丽如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林蕾靓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林晨瑜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阮紫颖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林益靖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郑家梁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龚南珊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马丽升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陈雅敏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李林晖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吴鸿钟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叶锦霓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ZWQ0NWVhZWJmNjI5MGVhYWFmZjIxNDNjNTgyYWUifQ=="/>
  </w:docVars>
  <w:rsids>
    <w:rsidRoot w:val="5DEF495E"/>
    <w:rsid w:val="5DE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2024-01-10T15:14:00Z</dcterms:created>
  <dc:creator>猫左卫门</dc:creator>
  <cp:lastModifiedBy>猫左卫门</cp:lastModifiedBy>
  <dcterms:modified xsi:type="dcterms:W3CDTF">2024-01-10T15:14:48Z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14E33131A5894D6E9292E66C60AC7D87_11</vt:lpwstr>
  </property>
</Properties>
</file>